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1D3EC6A" w:rsidR="00006B2F" w:rsidRDefault="00DB5500">
      <w:pPr>
        <w:keepNext/>
        <w:jc w:val="center"/>
        <w:rPr>
          <w:rFonts w:ascii="Calibri" w:eastAsia="Calibri" w:hAnsi="Calibri" w:cs="Calibri"/>
          <w:sz w:val="16"/>
          <w:szCs w:val="16"/>
        </w:rPr>
      </w:pPr>
      <w:r>
        <w:rPr>
          <w:noProof/>
        </w:rPr>
        <w:drawing>
          <wp:inline distT="0" distB="0" distL="0" distR="0" wp14:anchorId="6A219AE3" wp14:editId="263FE463">
            <wp:extent cx="1158240" cy="944880"/>
            <wp:effectExtent l="0" t="0" r="3810" b="7620"/>
            <wp:docPr id="1" name="Picture 1"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8240" cy="944880"/>
                    </a:xfrm>
                    <a:prstGeom prst="rect">
                      <a:avLst/>
                    </a:prstGeom>
                    <a:noFill/>
                    <a:ln>
                      <a:noFill/>
                    </a:ln>
                  </pic:spPr>
                </pic:pic>
              </a:graphicData>
            </a:graphic>
          </wp:inline>
        </w:drawing>
      </w:r>
    </w:p>
    <w:p w14:paraId="00000007" w14:textId="6737AE65" w:rsidR="00006B2F" w:rsidRDefault="003901C2" w:rsidP="00DB5500">
      <w:pPr>
        <w:pStyle w:val="Heading2"/>
        <w:numPr>
          <w:ilvl w:val="0"/>
          <w:numId w:val="0"/>
        </w:numPr>
        <w:jc w:val="center"/>
      </w:pPr>
      <w:r>
        <w:t>Code of Business Ethics</w:t>
      </w:r>
    </w:p>
    <w:p w14:paraId="00000008" w14:textId="77777777" w:rsidR="00006B2F" w:rsidRDefault="00006B2F">
      <w:pPr>
        <w:jc w:val="both"/>
        <w:rPr>
          <w:rFonts w:ascii="Calibri" w:eastAsia="Calibri" w:hAnsi="Calibri" w:cs="Calibri"/>
        </w:rPr>
      </w:pPr>
    </w:p>
    <w:p w14:paraId="0F5BEDC3" w14:textId="77777777" w:rsidR="003901C2" w:rsidRDefault="003901C2" w:rsidP="003901C2">
      <w:pPr>
        <w:jc w:val="both"/>
        <w:rPr>
          <w:color w:val="000000"/>
          <w:sz w:val="20"/>
          <w:szCs w:val="20"/>
        </w:rPr>
      </w:pPr>
      <w:r>
        <w:rPr>
          <w:color w:val="000000"/>
          <w:sz w:val="20"/>
          <w:szCs w:val="20"/>
        </w:rPr>
        <w:t>The first element of the Code of Business Ethics is putting the interests of the client Facilities and ultimately the patient above personal and individual interests.  It is in the best interest of IDR HC and its employees to avoid conflicts.</w:t>
      </w:r>
    </w:p>
    <w:p w14:paraId="54BD1A5F" w14:textId="77777777" w:rsidR="003901C2" w:rsidRDefault="003901C2" w:rsidP="003901C2">
      <w:pPr>
        <w:jc w:val="both"/>
        <w:rPr>
          <w:color w:val="000000"/>
          <w:sz w:val="20"/>
          <w:szCs w:val="20"/>
        </w:rPr>
      </w:pPr>
    </w:p>
    <w:p w14:paraId="75A981C1" w14:textId="77777777" w:rsidR="003901C2" w:rsidRDefault="003901C2" w:rsidP="003901C2">
      <w:pPr>
        <w:jc w:val="both"/>
        <w:rPr>
          <w:color w:val="000000"/>
          <w:sz w:val="20"/>
          <w:szCs w:val="20"/>
        </w:rPr>
      </w:pPr>
      <w:r>
        <w:rPr>
          <w:color w:val="000000"/>
          <w:sz w:val="20"/>
          <w:szCs w:val="20"/>
        </w:rPr>
        <w:t xml:space="preserve">IDR HC has developed these guidelines to supplement and reinforce our client Facilities’ existing policies and procedures and to comply with applicable laws, </w:t>
      </w:r>
      <w:proofErr w:type="gramStart"/>
      <w:r>
        <w:rPr>
          <w:color w:val="000000"/>
          <w:sz w:val="20"/>
          <w:szCs w:val="20"/>
        </w:rPr>
        <w:t>rules</w:t>
      </w:r>
      <w:proofErr w:type="gramEnd"/>
      <w:r>
        <w:rPr>
          <w:color w:val="000000"/>
          <w:sz w:val="20"/>
          <w:szCs w:val="20"/>
        </w:rPr>
        <w:t xml:space="preserve"> and regulations. </w:t>
      </w:r>
    </w:p>
    <w:p w14:paraId="02E3C1C0" w14:textId="77777777" w:rsidR="003901C2" w:rsidRDefault="003901C2" w:rsidP="003901C2">
      <w:pPr>
        <w:numPr>
          <w:ilvl w:val="0"/>
          <w:numId w:val="2"/>
        </w:numPr>
        <w:jc w:val="both"/>
        <w:rPr>
          <w:color w:val="000000"/>
          <w:sz w:val="20"/>
          <w:szCs w:val="20"/>
        </w:rPr>
      </w:pPr>
      <w:r>
        <w:rPr>
          <w:color w:val="000000"/>
          <w:sz w:val="20"/>
          <w:szCs w:val="20"/>
        </w:rPr>
        <w:t>All employees are responsible for conducting their jobs in a manner reflecting standards of ethics that are consistent with accepted criteria for personal integrity.</w:t>
      </w:r>
    </w:p>
    <w:p w14:paraId="768CA74E" w14:textId="77777777" w:rsidR="003901C2" w:rsidRDefault="003901C2" w:rsidP="003901C2">
      <w:pPr>
        <w:numPr>
          <w:ilvl w:val="0"/>
          <w:numId w:val="2"/>
        </w:numPr>
        <w:jc w:val="both"/>
        <w:rPr>
          <w:color w:val="000000"/>
          <w:sz w:val="20"/>
          <w:szCs w:val="20"/>
        </w:rPr>
      </w:pPr>
      <w:r>
        <w:rPr>
          <w:color w:val="000000"/>
          <w:sz w:val="20"/>
          <w:szCs w:val="20"/>
        </w:rPr>
        <w:t xml:space="preserve">Preserving IDR HC's reputation for integrity and professionalism is an important objective.  The </w:t>
      </w:r>
      <w:proofErr w:type="gramStart"/>
      <w:r>
        <w:rPr>
          <w:color w:val="000000"/>
          <w:sz w:val="20"/>
          <w:szCs w:val="20"/>
        </w:rPr>
        <w:t>manner in which</w:t>
      </w:r>
      <w:proofErr w:type="gramEnd"/>
      <w:r>
        <w:rPr>
          <w:color w:val="000000"/>
          <w:sz w:val="20"/>
          <w:szCs w:val="20"/>
        </w:rPr>
        <w:t xml:space="preserve"> employees carry out their responsibilities is as important as the results they achieve.</w:t>
      </w:r>
    </w:p>
    <w:p w14:paraId="0CFB6343" w14:textId="77777777" w:rsidR="003901C2" w:rsidRDefault="003901C2" w:rsidP="003901C2">
      <w:pPr>
        <w:numPr>
          <w:ilvl w:val="0"/>
          <w:numId w:val="2"/>
        </w:numPr>
        <w:jc w:val="both"/>
        <w:rPr>
          <w:color w:val="000000"/>
          <w:sz w:val="20"/>
          <w:szCs w:val="20"/>
        </w:rPr>
      </w:pPr>
      <w:r>
        <w:rPr>
          <w:color w:val="000000"/>
          <w:sz w:val="20"/>
          <w:szCs w:val="20"/>
        </w:rPr>
        <w:t>All activities are to be conducted in compliance with applicable laws, regulations, and judicial decrees.</w:t>
      </w:r>
    </w:p>
    <w:p w14:paraId="231BB890" w14:textId="77777777" w:rsidR="003901C2" w:rsidRDefault="003901C2" w:rsidP="003901C2">
      <w:pPr>
        <w:numPr>
          <w:ilvl w:val="0"/>
          <w:numId w:val="2"/>
        </w:numPr>
        <w:jc w:val="both"/>
        <w:rPr>
          <w:color w:val="000000"/>
          <w:sz w:val="20"/>
          <w:szCs w:val="20"/>
        </w:rPr>
      </w:pPr>
      <w:r>
        <w:rPr>
          <w:color w:val="000000"/>
          <w:sz w:val="20"/>
          <w:szCs w:val="20"/>
        </w:rPr>
        <w:t>No employee may at any time take any action on behalf of IDR HC which violates any law or regulation.</w:t>
      </w:r>
    </w:p>
    <w:p w14:paraId="79844121" w14:textId="77777777" w:rsidR="003901C2" w:rsidRDefault="003901C2" w:rsidP="003901C2">
      <w:pPr>
        <w:numPr>
          <w:ilvl w:val="0"/>
          <w:numId w:val="2"/>
        </w:numPr>
        <w:jc w:val="both"/>
        <w:rPr>
          <w:color w:val="000000"/>
          <w:sz w:val="20"/>
          <w:szCs w:val="20"/>
        </w:rPr>
      </w:pPr>
      <w:r>
        <w:rPr>
          <w:color w:val="000000"/>
          <w:sz w:val="20"/>
          <w:szCs w:val="20"/>
        </w:rPr>
        <w:t xml:space="preserve">Information about a healthcare employee’s medical condition and history is required during the hiring process. IDR HC recognizes this information must be held securely and in confidence. It is the policy of IDR HC that this specific information will not to be released to anyone outside of IDR HC unless in compliance with a court order, subpoena, </w:t>
      </w:r>
      <w:proofErr w:type="gramStart"/>
      <w:r>
        <w:rPr>
          <w:color w:val="000000"/>
          <w:sz w:val="20"/>
          <w:szCs w:val="20"/>
        </w:rPr>
        <w:t>or  applicable</w:t>
      </w:r>
      <w:proofErr w:type="gramEnd"/>
      <w:r>
        <w:rPr>
          <w:color w:val="000000"/>
          <w:sz w:val="20"/>
          <w:szCs w:val="20"/>
        </w:rPr>
        <w:t xml:space="preserve"> statute.</w:t>
      </w:r>
    </w:p>
    <w:p w14:paraId="61C38081" w14:textId="77777777" w:rsidR="003901C2" w:rsidRDefault="003901C2" w:rsidP="003901C2">
      <w:pPr>
        <w:numPr>
          <w:ilvl w:val="0"/>
          <w:numId w:val="2"/>
        </w:numPr>
        <w:jc w:val="both"/>
        <w:rPr>
          <w:color w:val="000000"/>
          <w:sz w:val="20"/>
          <w:szCs w:val="20"/>
        </w:rPr>
      </w:pPr>
      <w:r>
        <w:rPr>
          <w:color w:val="000000"/>
          <w:sz w:val="20"/>
          <w:szCs w:val="20"/>
        </w:rPr>
        <w:t xml:space="preserve">Marketing materials, regardless of medium, shall accurately describe the services, </w:t>
      </w:r>
      <w:proofErr w:type="gramStart"/>
      <w:r>
        <w:rPr>
          <w:color w:val="000000"/>
          <w:sz w:val="20"/>
          <w:szCs w:val="20"/>
        </w:rPr>
        <w:t>facilities</w:t>
      </w:r>
      <w:proofErr w:type="gramEnd"/>
      <w:r>
        <w:rPr>
          <w:color w:val="000000"/>
          <w:sz w:val="20"/>
          <w:szCs w:val="20"/>
        </w:rPr>
        <w:t xml:space="preserve"> and resources of IDR HC.</w:t>
      </w:r>
    </w:p>
    <w:p w14:paraId="2425B5E6" w14:textId="77777777" w:rsidR="003901C2" w:rsidRDefault="003901C2" w:rsidP="003901C2">
      <w:pPr>
        <w:numPr>
          <w:ilvl w:val="0"/>
          <w:numId w:val="2"/>
        </w:numPr>
        <w:jc w:val="both"/>
        <w:rPr>
          <w:color w:val="000000"/>
          <w:sz w:val="20"/>
          <w:szCs w:val="20"/>
        </w:rPr>
      </w:pPr>
      <w:r>
        <w:rPr>
          <w:color w:val="000000"/>
          <w:sz w:val="20"/>
          <w:szCs w:val="20"/>
        </w:rPr>
        <w:t xml:space="preserve">To maintain high standards of performance, IDR HC employs only those individuals it believes are most qualified without regard to race, color, religion, sex, age, national origin, handicap or disability in compliance with all </w:t>
      </w:r>
      <w:proofErr w:type="gramStart"/>
      <w:r>
        <w:rPr>
          <w:color w:val="000000"/>
          <w:sz w:val="20"/>
          <w:szCs w:val="20"/>
        </w:rPr>
        <w:t>federal,  state</w:t>
      </w:r>
      <w:proofErr w:type="gramEnd"/>
      <w:r>
        <w:rPr>
          <w:color w:val="000000"/>
          <w:sz w:val="20"/>
          <w:szCs w:val="20"/>
        </w:rPr>
        <w:t>, and local laws regarding discrimination.</w:t>
      </w:r>
    </w:p>
    <w:p w14:paraId="55BFF4A5" w14:textId="77777777" w:rsidR="003901C2" w:rsidRDefault="003901C2" w:rsidP="003901C2">
      <w:pPr>
        <w:numPr>
          <w:ilvl w:val="0"/>
          <w:numId w:val="2"/>
        </w:numPr>
        <w:jc w:val="both"/>
        <w:rPr>
          <w:color w:val="000000"/>
          <w:sz w:val="20"/>
          <w:szCs w:val="20"/>
        </w:rPr>
      </w:pPr>
      <w:r>
        <w:rPr>
          <w:color w:val="000000"/>
          <w:sz w:val="20"/>
          <w:szCs w:val="20"/>
        </w:rPr>
        <w:t xml:space="preserve">IDR HC is committed to maintaining a </w:t>
      </w:r>
      <w:proofErr w:type="gramStart"/>
      <w:r>
        <w:rPr>
          <w:color w:val="000000"/>
          <w:sz w:val="20"/>
          <w:szCs w:val="20"/>
        </w:rPr>
        <w:t>work place</w:t>
      </w:r>
      <w:proofErr w:type="gramEnd"/>
      <w:r>
        <w:rPr>
          <w:color w:val="000000"/>
          <w:sz w:val="20"/>
          <w:szCs w:val="20"/>
        </w:rPr>
        <w:t xml:space="preserve"> environment in which employees are free from sexual harassment.</w:t>
      </w:r>
    </w:p>
    <w:p w14:paraId="401951B5" w14:textId="77777777" w:rsidR="003901C2" w:rsidRDefault="003901C2" w:rsidP="003901C2">
      <w:pPr>
        <w:numPr>
          <w:ilvl w:val="0"/>
          <w:numId w:val="2"/>
        </w:numPr>
        <w:jc w:val="both"/>
        <w:rPr>
          <w:color w:val="000000"/>
          <w:sz w:val="20"/>
          <w:szCs w:val="20"/>
        </w:rPr>
      </w:pPr>
      <w:r>
        <w:rPr>
          <w:color w:val="000000"/>
          <w:sz w:val="20"/>
          <w:szCs w:val="20"/>
        </w:rPr>
        <w:t>IDR HC 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26605895" w14:textId="77777777" w:rsidR="003901C2" w:rsidRDefault="003901C2" w:rsidP="003901C2">
      <w:pPr>
        <w:numPr>
          <w:ilvl w:val="0"/>
          <w:numId w:val="2"/>
        </w:numPr>
        <w:jc w:val="both"/>
        <w:rPr>
          <w:color w:val="000000"/>
          <w:sz w:val="20"/>
          <w:szCs w:val="20"/>
        </w:rPr>
      </w:pPr>
      <w:r>
        <w:rPr>
          <w:color w:val="000000"/>
          <w:sz w:val="20"/>
          <w:szCs w:val="20"/>
        </w:rPr>
        <w:t xml:space="preserve">IDR HC recognizes that its employees are its most valuable assets and is committed to protecting their safety and welfare.  Employees are required to report accidents and unsafe practices or conditions to their supervisors or other management staff.  Timely action will be taken to correct unsafe conditions. </w:t>
      </w:r>
    </w:p>
    <w:p w14:paraId="59331F13" w14:textId="77777777" w:rsidR="003901C2" w:rsidRDefault="003901C2" w:rsidP="003901C2">
      <w:pPr>
        <w:numPr>
          <w:ilvl w:val="0"/>
          <w:numId w:val="2"/>
        </w:numPr>
        <w:jc w:val="both"/>
        <w:rPr>
          <w:color w:val="000000"/>
          <w:sz w:val="20"/>
          <w:szCs w:val="20"/>
        </w:rPr>
      </w:pPr>
      <w:r>
        <w:rPr>
          <w:color w:val="000000"/>
          <w:sz w:val="20"/>
          <w:szCs w:val="20"/>
        </w:rPr>
        <w:t>Employees that are licensed or certified in any profession shall follow all applicable rules and professional codes of conduct pertaining to that profession, in addition to the rules stated herein.</w:t>
      </w:r>
    </w:p>
    <w:p w14:paraId="193BF8AB" w14:textId="77777777" w:rsidR="003901C2" w:rsidRDefault="003901C2" w:rsidP="003901C2">
      <w:pPr>
        <w:numPr>
          <w:ilvl w:val="0"/>
          <w:numId w:val="2"/>
        </w:numPr>
        <w:jc w:val="both"/>
        <w:rPr>
          <w:color w:val="000000"/>
          <w:sz w:val="20"/>
          <w:szCs w:val="20"/>
        </w:rPr>
      </w:pPr>
      <w:r>
        <w:rPr>
          <w:color w:val="000000"/>
          <w:sz w:val="20"/>
          <w:szCs w:val="20"/>
        </w:rPr>
        <w:t>IDR HC prohibits the use or possession of illegal drugs and alcohol on IDR HC property or while engaged in company activity.</w:t>
      </w:r>
    </w:p>
    <w:p w14:paraId="2CBF66A7" w14:textId="77777777" w:rsidR="003901C2" w:rsidRDefault="003901C2" w:rsidP="003901C2">
      <w:pPr>
        <w:numPr>
          <w:ilvl w:val="0"/>
          <w:numId w:val="2"/>
        </w:numPr>
        <w:jc w:val="both"/>
        <w:rPr>
          <w:color w:val="000000"/>
          <w:sz w:val="20"/>
          <w:szCs w:val="20"/>
        </w:rPr>
      </w:pPr>
      <w:r>
        <w:rPr>
          <w:color w:val="000000"/>
          <w:sz w:val="20"/>
          <w:szCs w:val="20"/>
        </w:rPr>
        <w:t xml:space="preserve">IDR </w:t>
      </w:r>
      <w:proofErr w:type="gramStart"/>
      <w:r>
        <w:rPr>
          <w:color w:val="000000"/>
          <w:sz w:val="20"/>
          <w:szCs w:val="20"/>
        </w:rPr>
        <w:t>HC  is</w:t>
      </w:r>
      <w:proofErr w:type="gramEnd"/>
      <w:r>
        <w:rPr>
          <w:color w:val="000000"/>
          <w:sz w:val="20"/>
          <w:szCs w:val="20"/>
        </w:rPr>
        <w:t xml:space="preserve"> committed to providing initial and ongoing education for all employees regarding their responsibilities to uphold this code of business ethics.</w:t>
      </w:r>
    </w:p>
    <w:p w14:paraId="45D1E6CA" w14:textId="77777777" w:rsidR="003901C2" w:rsidRDefault="003901C2" w:rsidP="003901C2">
      <w:pPr>
        <w:numPr>
          <w:ilvl w:val="0"/>
          <w:numId w:val="2"/>
        </w:numPr>
        <w:jc w:val="both"/>
        <w:rPr>
          <w:color w:val="000000"/>
          <w:sz w:val="20"/>
          <w:szCs w:val="20"/>
        </w:rPr>
      </w:pPr>
      <w:r>
        <w:rPr>
          <w:color w:val="000000"/>
          <w:sz w:val="20"/>
          <w:szCs w:val="20"/>
        </w:rPr>
        <w:t>IDR HC prohibits employees from discussing Facility bill rates or rates charged by IDR HC to Facilities.</w:t>
      </w:r>
    </w:p>
    <w:p w14:paraId="208FB039" w14:textId="77777777" w:rsidR="003901C2" w:rsidRDefault="003901C2" w:rsidP="003901C2">
      <w:pPr>
        <w:numPr>
          <w:ilvl w:val="0"/>
          <w:numId w:val="2"/>
        </w:numPr>
        <w:jc w:val="both"/>
        <w:rPr>
          <w:color w:val="000000"/>
          <w:sz w:val="20"/>
          <w:szCs w:val="20"/>
        </w:rPr>
      </w:pPr>
      <w:r>
        <w:rPr>
          <w:color w:val="000000"/>
          <w:sz w:val="20"/>
          <w:szCs w:val="20"/>
        </w:rPr>
        <w:t>IDR HC prohibits employees from discussing personal or business affairs of any other employees unless personally involved in such personal or business affairs.</w:t>
      </w:r>
    </w:p>
    <w:p w14:paraId="43683035" w14:textId="77777777" w:rsidR="003901C2" w:rsidRDefault="003901C2" w:rsidP="003901C2">
      <w:pPr>
        <w:numPr>
          <w:ilvl w:val="0"/>
          <w:numId w:val="2"/>
        </w:numPr>
        <w:jc w:val="both"/>
        <w:rPr>
          <w:color w:val="000000"/>
          <w:sz w:val="20"/>
          <w:szCs w:val="20"/>
        </w:rPr>
      </w:pPr>
      <w:r>
        <w:rPr>
          <w:color w:val="000000"/>
          <w:sz w:val="20"/>
          <w:szCs w:val="20"/>
        </w:rPr>
        <w:lastRenderedPageBreak/>
        <w:t xml:space="preserve">IDR HC is committed to protecting the privacy, </w:t>
      </w:r>
      <w:proofErr w:type="gramStart"/>
      <w:r>
        <w:rPr>
          <w:color w:val="000000"/>
          <w:sz w:val="20"/>
          <w:szCs w:val="20"/>
        </w:rPr>
        <w:t>confidentiality</w:t>
      </w:r>
      <w:proofErr w:type="gramEnd"/>
      <w:r>
        <w:rPr>
          <w:color w:val="000000"/>
          <w:sz w:val="20"/>
          <w:szCs w:val="20"/>
        </w:rPr>
        <w:t xml:space="preserve"> and security of personal (education, employment and health) information of its employees. This policy is designed to assure compliance with applicable state and federal laws and regulations.</w:t>
      </w:r>
    </w:p>
    <w:p w14:paraId="0F0E2F42" w14:textId="77777777" w:rsidR="003901C2" w:rsidRDefault="003901C2" w:rsidP="003901C2">
      <w:pPr>
        <w:numPr>
          <w:ilvl w:val="0"/>
          <w:numId w:val="2"/>
        </w:numPr>
        <w:jc w:val="both"/>
        <w:rPr>
          <w:color w:val="000000"/>
          <w:sz w:val="20"/>
          <w:szCs w:val="20"/>
        </w:rPr>
      </w:pPr>
      <w:r>
        <w:rPr>
          <w:color w:val="000000"/>
          <w:sz w:val="20"/>
          <w:szCs w:val="20"/>
        </w:rPr>
        <w:t>IDR HC is committed to protecting its own and its client’s trade secrets, proprietary information and other internal information.</w:t>
      </w:r>
    </w:p>
    <w:p w14:paraId="2E37ADD3" w14:textId="77777777" w:rsidR="003901C2" w:rsidRDefault="003901C2" w:rsidP="003901C2">
      <w:pPr>
        <w:numPr>
          <w:ilvl w:val="0"/>
          <w:numId w:val="2"/>
        </w:numPr>
        <w:jc w:val="both"/>
        <w:rPr>
          <w:color w:val="000000"/>
          <w:sz w:val="20"/>
          <w:szCs w:val="20"/>
        </w:rPr>
      </w:pPr>
      <w:r>
        <w:rPr>
          <w:color w:val="000000"/>
          <w:sz w:val="20"/>
          <w:szCs w:val="20"/>
        </w:rPr>
        <w:t>Employees are not authorized to issue any statement, written or oral, to any news media representative or grant any public interview pertaining to the Company’s operations or financial matters.</w:t>
      </w:r>
    </w:p>
    <w:p w14:paraId="29144FFF" w14:textId="77777777" w:rsidR="003901C2" w:rsidRDefault="003901C2" w:rsidP="003901C2">
      <w:pPr>
        <w:jc w:val="both"/>
        <w:rPr>
          <w:color w:val="000000"/>
          <w:sz w:val="20"/>
          <w:szCs w:val="20"/>
        </w:rPr>
      </w:pPr>
    </w:p>
    <w:p w14:paraId="0B4DA309" w14:textId="77777777" w:rsidR="003901C2" w:rsidRDefault="003901C2" w:rsidP="003901C2">
      <w:pPr>
        <w:widowControl w:val="0"/>
        <w:ind w:right="19"/>
        <w:jc w:val="both"/>
        <w:rPr>
          <w:color w:val="000000"/>
          <w:sz w:val="20"/>
          <w:szCs w:val="20"/>
        </w:rPr>
      </w:pPr>
      <w:r>
        <w:rPr>
          <w:color w:val="000000"/>
          <w:sz w:val="20"/>
          <w:szCs w:val="20"/>
        </w:rPr>
        <w:t>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IDR HC Corporate Office or any other member of management. Any employee can raise concerns and make reports without fear of reprisal or retaliation.</w:t>
      </w:r>
    </w:p>
    <w:p w14:paraId="3C7448FE" w14:textId="77777777" w:rsidR="003901C2" w:rsidRDefault="003901C2" w:rsidP="003901C2">
      <w:pPr>
        <w:widowControl w:val="0"/>
        <w:ind w:right="19"/>
        <w:jc w:val="both"/>
        <w:rPr>
          <w:color w:val="000000"/>
          <w:sz w:val="20"/>
          <w:szCs w:val="20"/>
        </w:rPr>
      </w:pPr>
    </w:p>
    <w:p w14:paraId="5420FF01" w14:textId="77777777" w:rsidR="003901C2" w:rsidRDefault="003901C2" w:rsidP="003901C2">
      <w:pPr>
        <w:widowControl w:val="0"/>
        <w:ind w:right="19"/>
        <w:jc w:val="both"/>
        <w:rPr>
          <w:color w:val="000000"/>
          <w:sz w:val="20"/>
          <w:szCs w:val="20"/>
        </w:rPr>
      </w:pPr>
      <w:r>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of the situation.</w:t>
      </w:r>
    </w:p>
    <w:p w14:paraId="10E3B530" w14:textId="77777777" w:rsidR="003901C2" w:rsidRDefault="003901C2" w:rsidP="003901C2">
      <w:pPr>
        <w:widowControl w:val="0"/>
        <w:ind w:right="19"/>
        <w:jc w:val="both"/>
        <w:rPr>
          <w:color w:val="000000"/>
          <w:sz w:val="20"/>
          <w:szCs w:val="20"/>
        </w:rPr>
      </w:pPr>
    </w:p>
    <w:p w14:paraId="0AAAB487" w14:textId="77777777" w:rsidR="003901C2" w:rsidRDefault="003901C2" w:rsidP="003901C2">
      <w:pPr>
        <w:widowControl w:val="0"/>
        <w:ind w:right="19"/>
        <w:jc w:val="both"/>
        <w:rPr>
          <w:color w:val="000000"/>
          <w:sz w:val="20"/>
          <w:szCs w:val="20"/>
        </w:rPr>
      </w:pPr>
      <w:r>
        <w:rPr>
          <w:color w:val="000000"/>
          <w:sz w:val="20"/>
          <w:szCs w:val="20"/>
        </w:rPr>
        <w:t>IDR HC wants every employee to report violations of our ethical or other principles whenever you see them or learn about them.  In fact, it is a requirement of your employment.  If you do not know whether something is a problem, please ask a member of management.</w:t>
      </w:r>
    </w:p>
    <w:p w14:paraId="00000026" w14:textId="77777777" w:rsidR="00006B2F" w:rsidRDefault="00006B2F" w:rsidP="003901C2">
      <w:pPr>
        <w:jc w:val="both"/>
      </w:pPr>
    </w:p>
    <w:sectPr w:rsidR="00006B2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E572" w14:textId="77777777" w:rsidR="00DB5500" w:rsidRDefault="00DB5500" w:rsidP="00DB5500">
      <w:r>
        <w:separator/>
      </w:r>
    </w:p>
  </w:endnote>
  <w:endnote w:type="continuationSeparator" w:id="0">
    <w:p w14:paraId="4B72633B" w14:textId="77777777" w:rsidR="00DB5500" w:rsidRDefault="00DB5500" w:rsidP="00DB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FBD7" w14:textId="77777777" w:rsidR="00DB5500" w:rsidRDefault="00DB5500" w:rsidP="00DB5500">
      <w:r>
        <w:separator/>
      </w:r>
    </w:p>
  </w:footnote>
  <w:footnote w:type="continuationSeparator" w:id="0">
    <w:p w14:paraId="7D62FB29" w14:textId="77777777" w:rsidR="00DB5500" w:rsidRDefault="00DB5500" w:rsidP="00DB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175B9"/>
    <w:multiLevelType w:val="multilevel"/>
    <w:tmpl w:val="F7EE2D8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DF3B48"/>
    <w:multiLevelType w:val="multilevel"/>
    <w:tmpl w:val="DC9C0258"/>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16cid:durableId="103157605">
    <w:abstractNumId w:val="1"/>
  </w:num>
  <w:num w:numId="2" w16cid:durableId="82092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2F"/>
    <w:rsid w:val="00006B2F"/>
    <w:rsid w:val="003901C2"/>
    <w:rsid w:val="00DB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51391FC"/>
  <w15:docId w15:val="{B103AC97-5D48-4C5B-905D-D3E0D767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DDA"/>
  </w:style>
  <w:style w:type="paragraph" w:styleId="Heading1">
    <w:name w:val="heading 1"/>
    <w:basedOn w:val="Normal"/>
    <w:next w:val="Normal"/>
    <w:link w:val="Heading1Char"/>
    <w:uiPriority w:val="9"/>
    <w:qFormat/>
    <w:rsid w:val="00065DDA"/>
    <w:pPr>
      <w:keepNext/>
      <w:numPr>
        <w:numId w:val="1"/>
      </w:numPr>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065DD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065DD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65DD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5DD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5DD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65DDA"/>
    <w:pPr>
      <w:numPr>
        <w:ilvl w:val="6"/>
        <w:numId w:val="1"/>
      </w:numPr>
      <w:spacing w:before="240" w:after="60"/>
      <w:outlineLvl w:val="6"/>
    </w:pPr>
  </w:style>
  <w:style w:type="paragraph" w:styleId="Heading8">
    <w:name w:val="heading 8"/>
    <w:basedOn w:val="Normal"/>
    <w:next w:val="Normal"/>
    <w:link w:val="Heading8Char"/>
    <w:qFormat/>
    <w:rsid w:val="00065DDA"/>
    <w:pPr>
      <w:numPr>
        <w:ilvl w:val="7"/>
        <w:numId w:val="1"/>
      </w:numPr>
      <w:spacing w:before="240" w:after="60"/>
      <w:outlineLvl w:val="7"/>
    </w:pPr>
    <w:rPr>
      <w:i/>
      <w:iCs/>
    </w:rPr>
  </w:style>
  <w:style w:type="paragraph" w:styleId="Heading9">
    <w:name w:val="heading 9"/>
    <w:basedOn w:val="Normal"/>
    <w:next w:val="Normal"/>
    <w:link w:val="Heading9Char"/>
    <w:qFormat/>
    <w:rsid w:val="00065DDA"/>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065DDA"/>
    <w:rPr>
      <w:rFonts w:ascii="Arial" w:eastAsia="Times New Roman" w:hAnsi="Arial" w:cs="Arial"/>
      <w:b/>
      <w:bCs/>
      <w:kern w:val="32"/>
      <w:sz w:val="32"/>
      <w:szCs w:val="32"/>
    </w:rPr>
  </w:style>
  <w:style w:type="character" w:customStyle="1" w:styleId="Heading2Char">
    <w:name w:val="Heading 2 Char"/>
    <w:link w:val="Heading2"/>
    <w:rsid w:val="00065DDA"/>
    <w:rPr>
      <w:rFonts w:ascii="Arial" w:eastAsia="Times New Roman" w:hAnsi="Arial" w:cs="Arial"/>
      <w:b/>
      <w:bCs/>
      <w:i/>
      <w:iCs/>
      <w:sz w:val="28"/>
      <w:szCs w:val="28"/>
    </w:rPr>
  </w:style>
  <w:style w:type="character" w:customStyle="1" w:styleId="Heading3Char">
    <w:name w:val="Heading 3 Char"/>
    <w:link w:val="Heading3"/>
    <w:rsid w:val="00065DDA"/>
    <w:rPr>
      <w:rFonts w:ascii="Arial" w:eastAsia="Times New Roman" w:hAnsi="Arial" w:cs="Arial"/>
      <w:b/>
      <w:bCs/>
      <w:sz w:val="26"/>
      <w:szCs w:val="26"/>
    </w:rPr>
  </w:style>
  <w:style w:type="character" w:customStyle="1" w:styleId="Heading4Char">
    <w:name w:val="Heading 4 Char"/>
    <w:link w:val="Heading4"/>
    <w:rsid w:val="00065DDA"/>
    <w:rPr>
      <w:rFonts w:ascii="Times New Roman" w:eastAsia="Times New Roman" w:hAnsi="Times New Roman" w:cs="Times New Roman"/>
      <w:b/>
      <w:bCs/>
      <w:sz w:val="28"/>
      <w:szCs w:val="28"/>
    </w:rPr>
  </w:style>
  <w:style w:type="character" w:customStyle="1" w:styleId="Heading5Char">
    <w:name w:val="Heading 5 Char"/>
    <w:link w:val="Heading5"/>
    <w:rsid w:val="00065DDA"/>
    <w:rPr>
      <w:rFonts w:ascii="Times New Roman" w:eastAsia="Times New Roman" w:hAnsi="Times New Roman" w:cs="Times New Roman"/>
      <w:b/>
      <w:bCs/>
      <w:i/>
      <w:iCs/>
      <w:sz w:val="26"/>
      <w:szCs w:val="26"/>
    </w:rPr>
  </w:style>
  <w:style w:type="character" w:customStyle="1" w:styleId="Heading6Char">
    <w:name w:val="Heading 6 Char"/>
    <w:link w:val="Heading6"/>
    <w:rsid w:val="00065DDA"/>
    <w:rPr>
      <w:rFonts w:ascii="Times New Roman" w:eastAsia="Times New Roman" w:hAnsi="Times New Roman" w:cs="Times New Roman"/>
      <w:b/>
      <w:bCs/>
      <w:sz w:val="22"/>
      <w:szCs w:val="22"/>
    </w:rPr>
  </w:style>
  <w:style w:type="character" w:customStyle="1" w:styleId="Heading7Char">
    <w:name w:val="Heading 7 Char"/>
    <w:link w:val="Heading7"/>
    <w:rsid w:val="00065DDA"/>
    <w:rPr>
      <w:rFonts w:ascii="Times New Roman" w:eastAsia="Times New Roman" w:hAnsi="Times New Roman" w:cs="Times New Roman"/>
      <w:sz w:val="24"/>
      <w:szCs w:val="24"/>
    </w:rPr>
  </w:style>
  <w:style w:type="character" w:customStyle="1" w:styleId="Heading8Char">
    <w:name w:val="Heading 8 Char"/>
    <w:link w:val="Heading8"/>
    <w:rsid w:val="00065DDA"/>
    <w:rPr>
      <w:rFonts w:ascii="Times New Roman" w:eastAsia="Times New Roman" w:hAnsi="Times New Roman" w:cs="Times New Roman"/>
      <w:i/>
      <w:iCs/>
      <w:sz w:val="24"/>
      <w:szCs w:val="24"/>
    </w:rPr>
  </w:style>
  <w:style w:type="character" w:customStyle="1" w:styleId="Heading9Char">
    <w:name w:val="Heading 9 Char"/>
    <w:link w:val="Heading9"/>
    <w:rsid w:val="00065DDA"/>
    <w:rPr>
      <w:rFonts w:ascii="Arial" w:eastAsia="Times New Roman"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B5500"/>
    <w:pPr>
      <w:tabs>
        <w:tab w:val="center" w:pos="4680"/>
        <w:tab w:val="right" w:pos="9360"/>
      </w:tabs>
    </w:pPr>
  </w:style>
  <w:style w:type="character" w:customStyle="1" w:styleId="HeaderChar">
    <w:name w:val="Header Char"/>
    <w:basedOn w:val="DefaultParagraphFont"/>
    <w:link w:val="Header"/>
    <w:uiPriority w:val="99"/>
    <w:rsid w:val="00DB5500"/>
  </w:style>
  <w:style w:type="paragraph" w:styleId="Footer">
    <w:name w:val="footer"/>
    <w:basedOn w:val="Normal"/>
    <w:link w:val="FooterChar"/>
    <w:uiPriority w:val="99"/>
    <w:unhideWhenUsed/>
    <w:rsid w:val="00DB5500"/>
    <w:pPr>
      <w:tabs>
        <w:tab w:val="center" w:pos="4680"/>
        <w:tab w:val="right" w:pos="9360"/>
      </w:tabs>
    </w:pPr>
  </w:style>
  <w:style w:type="character" w:customStyle="1" w:styleId="FooterChar">
    <w:name w:val="Footer Char"/>
    <w:basedOn w:val="DefaultParagraphFont"/>
    <w:link w:val="Footer"/>
    <w:uiPriority w:val="99"/>
    <w:rsid w:val="00DB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dr-inc.com/healthcare-staff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m8cN0hp1sCsaSM2Ka/z+DCb2g==">AMUW2mVsLm+nt5Le+v3sjEAFf9KWWnjyLmsQOaf/nFc4W7ZGjVLugDHO6laKoVL1tK0NccehFH/toY+uX9U7qClJ4woHzC0b7lN++xzcNRSYE8ggojl7X0r9xzcFCQH/BA0ggVzrJqTy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Dufelmeier</dc:creator>
  <cp:lastModifiedBy>Mary Grace Foster</cp:lastModifiedBy>
  <cp:revision>2</cp:revision>
  <dcterms:created xsi:type="dcterms:W3CDTF">2022-06-16T12:31:00Z</dcterms:created>
  <dcterms:modified xsi:type="dcterms:W3CDTF">2022-06-16T12:31:00Z</dcterms:modified>
</cp:coreProperties>
</file>